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泰安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银行股份有限公司关于代理销售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中邮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理财有限责任公司理财产品的公告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尊敬的客户：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根据泰安银行股份有限公司（以下简称“本行”）与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中邮</w:t>
      </w:r>
      <w:r>
        <w:rPr>
          <w:rFonts w:hint="eastAsia" w:ascii="仿宋" w:hAnsi="仿宋" w:eastAsia="仿宋" w:cs="仿宋"/>
          <w:sz w:val="32"/>
          <w:szCs w:val="32"/>
        </w:rPr>
        <w:t>理财有限责任公司（以下简称：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中邮</w:t>
      </w:r>
      <w:r>
        <w:rPr>
          <w:rFonts w:hint="eastAsia" w:ascii="仿宋" w:hAnsi="仿宋" w:eastAsia="仿宋" w:cs="仿宋"/>
          <w:sz w:val="32"/>
          <w:szCs w:val="32"/>
        </w:rPr>
        <w:t>理财）签署的《理财产品代理销售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</w:t>
      </w:r>
      <w:r>
        <w:rPr>
          <w:rFonts w:hint="eastAsia" w:ascii="仿宋" w:hAnsi="仿宋" w:eastAsia="仿宋" w:cs="仿宋"/>
          <w:sz w:val="32"/>
          <w:szCs w:val="32"/>
        </w:rPr>
        <w:t>协议》，本行将代理销售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中邮</w:t>
      </w:r>
      <w:r>
        <w:rPr>
          <w:rFonts w:hint="eastAsia" w:ascii="仿宋" w:hAnsi="仿宋" w:eastAsia="仿宋" w:cs="仿宋"/>
          <w:sz w:val="32"/>
          <w:szCs w:val="32"/>
        </w:rPr>
        <w:t>理财旗下理财产品。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中邮</w:t>
      </w:r>
      <w:r>
        <w:rPr>
          <w:rFonts w:hint="eastAsia" w:ascii="仿宋" w:hAnsi="仿宋" w:eastAsia="仿宋" w:cs="仿宋"/>
          <w:sz w:val="32"/>
          <w:szCs w:val="32"/>
        </w:rPr>
        <w:t>理财是由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国家金融监督管理总局</w:t>
      </w:r>
      <w:r>
        <w:rPr>
          <w:rFonts w:hint="eastAsia" w:ascii="仿宋" w:hAnsi="仿宋" w:eastAsia="仿宋" w:cs="仿宋"/>
          <w:sz w:val="32"/>
          <w:szCs w:val="32"/>
        </w:rPr>
        <w:t>批准设立的商业银行理财子公司，于20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月正式开业，经营范围包括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非银行金融业务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中邮</w:t>
      </w:r>
      <w:r>
        <w:rPr>
          <w:rFonts w:hint="eastAsia" w:ascii="仿宋" w:hAnsi="仿宋" w:eastAsia="仿宋" w:cs="仿宋"/>
          <w:sz w:val="32"/>
          <w:szCs w:val="32"/>
        </w:rPr>
        <w:t>理财相关信息如下：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0"/>
              </w:rPr>
              <w:t>注册资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0"/>
              </w:rPr>
              <w:t>本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0000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1"/>
              </w:rPr>
              <w:t>办公地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1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北京市西城区金融大街6号金嘉大厦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w w:val="87"/>
                <w:kern w:val="0"/>
                <w:sz w:val="32"/>
                <w:szCs w:val="32"/>
                <w:fitText w:val="1400" w:id="2"/>
              </w:rPr>
              <w:t>法定代表</w:t>
            </w:r>
            <w:r>
              <w:rPr>
                <w:rFonts w:hint="eastAsia" w:ascii="仿宋" w:hAnsi="仿宋" w:eastAsia="仿宋" w:cs="仿宋"/>
                <w:spacing w:val="2"/>
                <w:w w:val="87"/>
                <w:kern w:val="0"/>
                <w:sz w:val="32"/>
                <w:szCs w:val="32"/>
                <w:fitText w:val="1400" w:id="2"/>
              </w:rPr>
              <w:t>人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吴姚东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32"/>
                <w:szCs w:val="32"/>
                <w:fitText w:val="1400" w:id="3"/>
              </w:rPr>
              <w:t>客服热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fitText w:val="1400" w:id="3"/>
              </w:rPr>
              <w:t>线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95580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80"/>
                <w:kern w:val="0"/>
                <w:sz w:val="32"/>
                <w:szCs w:val="32"/>
                <w:highlight w:val="none"/>
                <w:fitText w:val="1400" w:id="4"/>
              </w:rPr>
              <w:t>网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highlight w:val="none"/>
                <w:fitText w:val="1400" w:id="4"/>
              </w:rPr>
              <w:t>址</w:t>
            </w:r>
          </w:p>
        </w:tc>
        <w:tc>
          <w:tcPr>
            <w:tcW w:w="6854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https://www.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psbc-wm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.com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后续代销的具体理财产品将通过本行官方渠道进行展示，敬请关注。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投资者也可依据理财产品登记编码在中国理财网（</w:t>
      </w:r>
      <w:r>
        <w:rPr>
          <w:rFonts w:hint="eastAsia" w:ascii="仿宋" w:hAnsi="仿宋" w:eastAsia="仿宋" w:cs="仿宋"/>
          <w:sz w:val="32"/>
          <w:szCs w:val="32"/>
        </w:rPr>
        <w:t>https://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www.chinawealth.com.cn)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查询产品信息。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感谢您一直以来对本行的支持！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850" w:rightChars="40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泰安银行股份有限公司</w:t>
      </w:r>
    </w:p>
    <w:p>
      <w:pPr>
        <w:spacing w:line="560" w:lineRule="exact"/>
        <w:ind w:right="1186" w:rightChars="565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A1C7F"/>
    <w:rsid w:val="107A3C74"/>
    <w:rsid w:val="3B27450E"/>
    <w:rsid w:val="5C646CC8"/>
    <w:rsid w:val="62346302"/>
    <w:rsid w:val="728D63B3"/>
    <w:rsid w:val="756A6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2021-09-14T16:49:00Z</dcterms:created>
  <dc:creator>崔 盛夏</dc:creator>
  <cp:lastModifiedBy>Administrator</cp:lastModifiedBy>
  <dcterms:modified xsi:type="dcterms:W3CDTF">2025-08-08T01:15:16Z</dcterms:modified>
  <dc:title>泰安银行股份有限公司关于代理销售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7EF0F76D6B034AFFBEDC7B26658C2F13</vt:lpwstr>
  </property>
</Properties>
</file>