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黑体" w:hAnsi="黑体" w:eastAsia="黑体" w:cs="黑体"/>
          <w:kern w:val="2"/>
          <w:sz w:val="36"/>
          <w:szCs w:val="36"/>
          <w:highlight w:val="none"/>
          <w:lang w:val="en-US" w:eastAsia="zh-CN"/>
        </w:rPr>
      </w:pPr>
      <w:r>
        <w:rPr>
          <w:rFonts w:hint="eastAsia" w:ascii="黑体" w:hAnsi="黑体" w:eastAsia="黑体" w:cs="黑体"/>
          <w:b/>
          <w:bCs/>
          <w:kern w:val="2"/>
          <w:sz w:val="36"/>
          <w:szCs w:val="36"/>
          <w:highlight w:val="none"/>
          <w:lang w:val="en-US" w:eastAsia="zh-CN"/>
        </w:rPr>
        <w:t>关于对个人通知存款预约到期后处理方式进行优化升级的公告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textAlignment w:val="auto"/>
        <w:outlineLvl w:val="9"/>
        <w:rPr>
          <w:rFonts w:hint="eastAsia" w:ascii="仿宋_GB2312" w:hAnsi="Courier New" w:eastAsia="仿宋_GB2312" w:cs="Courier New"/>
          <w:kern w:val="2"/>
          <w:sz w:val="30"/>
          <w:szCs w:val="30"/>
          <w:highlight w:val="none"/>
          <w:lang w:val="en-US" w:eastAsia="zh-CN"/>
        </w:rPr>
      </w:pPr>
      <w:r>
        <w:rPr>
          <w:rFonts w:hint="eastAsia" w:ascii="仿宋_GB2312" w:hAnsi="Courier New" w:eastAsia="仿宋_GB2312" w:cs="Courier New"/>
          <w:kern w:val="2"/>
          <w:sz w:val="30"/>
          <w:szCs w:val="30"/>
          <w:highlight w:val="none"/>
          <w:lang w:val="en-US" w:eastAsia="zh-CN"/>
        </w:rPr>
        <w:t>尊敬的客户：</w:t>
      </w:r>
    </w:p>
    <w:p>
      <w:pPr>
        <w:pStyle w:val="2"/>
        <w:ind w:firstLine="600" w:firstLineChars="200"/>
        <w:rPr>
          <w:rFonts w:hint="eastAsia"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为了进一步提升服务质量，便利您管理资金，我行将于2025年6月14日起对银行卡内个人通知存款预约后到期处理方式进行升级，具体内容公告如下：</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1、您银行卡内的个人通知存款预约到期后由原来的手动支取调整为自动到账，本金及利息将自动转入您存入通知存款时的活期账户，无需您手动操作。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2、到期日当日，资金将自动划转至您的活期账户，具体到账时间以银行系统处理时间为准。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3、请确保您的账户状态正常，以免影响资金到账。</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4、请您及时关注资金到账信息，合理安排资金。</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5、本次优化仅针对银行卡内的个人通知存款，存单或一本通内的个人通知存款预约到期后仍需您到柜面做支取。</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仿宋_GB2312" w:eastAsia="仿宋_GB2312" w:cs="Courier New"/>
          <w:kern w:val="2"/>
          <w:sz w:val="30"/>
          <w:szCs w:val="30"/>
          <w:highlight w:val="none"/>
          <w:lang w:val="en-US" w:eastAsia="zh-CN"/>
        </w:rPr>
      </w:pPr>
      <w:r>
        <w:rPr>
          <w:rFonts w:hint="eastAsia" w:ascii="仿宋_GB2312" w:eastAsia="仿宋_GB2312" w:cs="Courier New"/>
          <w:kern w:val="2"/>
          <w:sz w:val="30"/>
          <w:szCs w:val="30"/>
          <w:highlight w:val="none"/>
          <w:lang w:val="en-US" w:eastAsia="zh-CN"/>
        </w:rPr>
        <w:t>6、2025年6月14日之前预约的通知存款，预约到期后仍需您手动支取。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ascii="仿宋_GB2312" w:hAnsi="Courier New" w:eastAsia="仿宋_GB2312" w:cs="Courier New"/>
          <w:kern w:val="2"/>
          <w:sz w:val="30"/>
          <w:szCs w:val="30"/>
          <w:highlight w:val="none"/>
          <w:lang w:val="en-US" w:eastAsia="zh-CN"/>
        </w:rPr>
        <w:t>此次调整旨在为您提供更加便捷的服务，节省您的时间。感谢您长期以来对我行的信任与支持，我们将继续为您提供更优质的金融服务。</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textAlignment w:val="auto"/>
        <w:outlineLvl w:val="9"/>
        <w:rPr>
          <w:rFonts w:hint="eastAsia" w:ascii="仿宋_GB2312" w:hAnsi="Courier New" w:eastAsia="仿宋_GB2312" w:cs="Courier New"/>
          <w:kern w:val="2"/>
          <w:sz w:val="30"/>
          <w:szCs w:val="30"/>
          <w:highlight w:val="none"/>
          <w:lang w:val="en-US" w:eastAsia="zh-CN"/>
        </w:rPr>
      </w:pPr>
      <w:r>
        <w:rPr>
          <w:rFonts w:hint="eastAsia" w:ascii="仿宋_GB2312" w:hAnsi="Courier New" w:eastAsia="仿宋_GB2312" w:cs="Courier New"/>
          <w:kern w:val="2"/>
          <w:sz w:val="30"/>
          <w:szCs w:val="30"/>
          <w:highlight w:val="none"/>
          <w:lang w:val="en-US" w:eastAsia="zh-CN"/>
        </w:rPr>
        <w:t xml:space="preserve">                               泰安银行股份有限公司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textAlignment w:val="auto"/>
        <w:outlineLvl w:val="9"/>
        <w:rPr>
          <w:rFonts w:hint="default" w:ascii="仿宋_GB2312" w:hAnsi="Courier New" w:eastAsia="仿宋_GB2312" w:cs="Courier New"/>
          <w:kern w:val="2"/>
          <w:sz w:val="30"/>
          <w:szCs w:val="30"/>
          <w:highlight w:val="none"/>
          <w:lang w:val="en-US" w:eastAsia="zh-CN"/>
        </w:rPr>
      </w:pPr>
      <w:r>
        <w:rPr>
          <w:rFonts w:hint="eastAsia" w:ascii="仿宋_GB2312" w:hAnsi="Courier New" w:eastAsia="仿宋_GB2312" w:cs="Courier New"/>
          <w:kern w:val="2"/>
          <w:sz w:val="30"/>
          <w:szCs w:val="30"/>
          <w:highlight w:val="none"/>
          <w:lang w:val="en-US" w:eastAsia="zh-CN"/>
        </w:rPr>
        <w:t xml:space="preserve">                                  2025年6月12日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0D7F"/>
    <w:rsid w:val="05800603"/>
    <w:rsid w:val="05D100FE"/>
    <w:rsid w:val="08A02F3B"/>
    <w:rsid w:val="0ECD4505"/>
    <w:rsid w:val="10920F5D"/>
    <w:rsid w:val="1175005B"/>
    <w:rsid w:val="128610C8"/>
    <w:rsid w:val="150A4DE3"/>
    <w:rsid w:val="183A7E29"/>
    <w:rsid w:val="1FF8665F"/>
    <w:rsid w:val="2A3E7EC6"/>
    <w:rsid w:val="2CF5110B"/>
    <w:rsid w:val="2D811615"/>
    <w:rsid w:val="2DC0163C"/>
    <w:rsid w:val="2F7E11B4"/>
    <w:rsid w:val="3352102D"/>
    <w:rsid w:val="38167B7A"/>
    <w:rsid w:val="3A744999"/>
    <w:rsid w:val="3DAD0164"/>
    <w:rsid w:val="3EE61734"/>
    <w:rsid w:val="41C96064"/>
    <w:rsid w:val="42271A1F"/>
    <w:rsid w:val="436A2B2E"/>
    <w:rsid w:val="4C7A3BA4"/>
    <w:rsid w:val="55C876C0"/>
    <w:rsid w:val="5BC967D2"/>
    <w:rsid w:val="5E637586"/>
    <w:rsid w:val="632E5629"/>
    <w:rsid w:val="661633DF"/>
    <w:rsid w:val="6C1E2D9E"/>
    <w:rsid w:val="76221EC7"/>
    <w:rsid w:val="7800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2025-06-12T02:11:20Z</cp:lastPrinted>
  <dcterms:modified xsi:type="dcterms:W3CDTF">2025-06-12T02:12:09Z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