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val="en-US" w:eastAsia="zh-CN"/>
        </w:rPr>
        <w:t>15</w:t>
      </w:r>
      <w:r>
        <w:rPr>
          <w:rFonts w:hint="eastAsia" w:ascii="宋体" w:hAnsi="宋体" w:cs="宋体"/>
          <w:b/>
          <w:sz w:val="28"/>
          <w:szCs w:val="28"/>
          <w:highlight w:val="none"/>
          <w:lang w:eastAsia="zh-CN"/>
        </w:rPr>
        <w:t>号</w:t>
      </w:r>
      <w:r>
        <w:rPr>
          <w:rFonts w:hint="eastAsia" w:ascii="宋体" w:hAnsi="宋体" w:cs="宋体"/>
          <w:b/>
          <w:sz w:val="28"/>
          <w:szCs w:val="28"/>
          <w:highlight w:val="none"/>
        </w:rPr>
        <w:t>人民币理财产品说明书</w:t>
      </w:r>
    </w:p>
    <w:p>
      <w:pPr>
        <w:snapToGrid w:val="0"/>
        <w:jc w:val="center"/>
        <w:rPr>
          <w:rFonts w:hint="eastAsia" w:ascii="宋体" w:hAnsi="宋体" w:eastAsia="宋体" w:cs="宋体"/>
          <w:b/>
          <w:sz w:val="28"/>
          <w:szCs w:val="28"/>
          <w:highlight w:val="none"/>
          <w:lang w:eastAsia="zh-CN"/>
        </w:rPr>
      </w:pPr>
      <w:r>
        <w:rPr>
          <w:rFonts w:hint="eastAsia" w:ascii="宋体" w:hAnsi="宋体" w:cs="宋体"/>
          <w:b/>
          <w:sz w:val="28"/>
          <w:szCs w:val="28"/>
          <w:highlight w:val="none"/>
          <w:lang w:eastAsia="zh-CN"/>
        </w:rPr>
        <w:t>（济南分行新客理财）</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eastAsia="宋体" w:cs="宋体"/>
                <w:szCs w:val="21"/>
                <w:highlight w:val="none"/>
                <w:lang w:eastAsia="zh-CN"/>
              </w:rPr>
            </w:pPr>
            <w:r>
              <w:rPr>
                <w:rFonts w:hint="eastAsia" w:ascii="宋体" w:hAnsi="宋体" w:cs="宋体"/>
                <w:szCs w:val="21"/>
                <w:highlight w:val="none"/>
              </w:rPr>
              <w:t>“金紫薇”共赢B系列</w:t>
            </w:r>
            <w:r>
              <w:rPr>
                <w:rFonts w:hint="eastAsia" w:ascii="宋体" w:hAnsi="宋体" w:cs="宋体"/>
                <w:szCs w:val="21"/>
                <w:highlight w:val="none"/>
                <w:lang w:val="en-US" w:eastAsia="zh-CN"/>
              </w:rPr>
              <w:t>15</w:t>
            </w:r>
            <w:r>
              <w:rPr>
                <w:rFonts w:hint="eastAsia" w:ascii="宋体" w:hAnsi="宋体" w:cs="宋体"/>
                <w:szCs w:val="21"/>
                <w:highlight w:val="none"/>
                <w:lang w:eastAsia="zh-CN"/>
              </w:rPr>
              <w:t>号</w:t>
            </w:r>
            <w:r>
              <w:rPr>
                <w:rFonts w:hint="eastAsia" w:ascii="宋体" w:hAnsi="宋体" w:cs="宋体"/>
                <w:szCs w:val="21"/>
                <w:highlight w:val="none"/>
              </w:rPr>
              <w:t>人民币理财产品</w:t>
            </w:r>
            <w:r>
              <w:rPr>
                <w:rFonts w:hint="eastAsia" w:ascii="宋体" w:hAnsi="宋体" w:cs="宋体"/>
                <w:szCs w:val="21"/>
                <w:highlight w:val="none"/>
                <w:lang w:eastAsia="zh-CN"/>
              </w:rPr>
              <w:t>（济南分行新客理财）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kern w:val="2"/>
                <w:sz w:val="21"/>
                <w:szCs w:val="21"/>
                <w:highlight w:val="none"/>
              </w:rPr>
            </w:pPr>
            <w:r>
              <w:rPr>
                <w:rFonts w:hint="eastAsia" w:ascii="宋体" w:hAnsi="宋体" w:cs="宋体"/>
                <w:sz w:val="21"/>
                <w:szCs w:val="21"/>
              </w:rPr>
              <w:t>C1315823000015</w:t>
            </w: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lang w:val="en-US"/>
              </w:rPr>
            </w:pPr>
            <w:r>
              <w:rPr>
                <w:rFonts w:hint="eastAsia" w:ascii="宋体" w:hAnsi="宋体" w:cs="宋体"/>
                <w:szCs w:val="21"/>
                <w:lang w:eastAsia="zh-CN"/>
              </w:rPr>
              <w:t>B2</w:t>
            </w:r>
            <w:r>
              <w:rPr>
                <w:rFonts w:hint="eastAsia" w:ascii="宋体" w:hAnsi="宋体" w:cs="宋体"/>
                <w:szCs w:val="21"/>
                <w:lang w:val="en-US" w:eastAsia="zh-CN"/>
              </w:rPr>
              <w:t>3015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w:t>
            </w:r>
            <w:r>
              <w:rPr>
                <w:rFonts w:hint="eastAsia"/>
                <w:szCs w:val="21"/>
                <w:lang w:val="en-US" w:eastAsia="zh-CN"/>
              </w:rPr>
              <w:t>3</w:t>
            </w:r>
            <w:r>
              <w:rPr>
                <w:rFonts w:hint="eastAsia"/>
                <w:szCs w:val="21"/>
                <w:lang w:val="en-US"/>
              </w:rPr>
              <w:t>年0</w:t>
            </w:r>
            <w:r>
              <w:rPr>
                <w:rFonts w:hint="eastAsia"/>
                <w:szCs w:val="21"/>
                <w:lang w:val="en-US" w:eastAsia="zh-CN"/>
              </w:rPr>
              <w:t>7</w:t>
            </w:r>
            <w:r>
              <w:rPr>
                <w:rFonts w:hint="eastAsia"/>
                <w:szCs w:val="21"/>
                <w:lang w:val="en-US"/>
              </w:rPr>
              <w:t>月</w:t>
            </w:r>
            <w:r>
              <w:rPr>
                <w:rFonts w:hint="eastAsia"/>
                <w:szCs w:val="21"/>
                <w:lang w:val="en-US" w:eastAsia="zh-CN"/>
              </w:rPr>
              <w:t>12</w:t>
            </w:r>
            <w:r>
              <w:rPr>
                <w:rFonts w:hint="eastAsia"/>
                <w:szCs w:val="21"/>
                <w:lang w:val="en-US"/>
              </w:rPr>
              <w:t>日08:30至202</w:t>
            </w:r>
            <w:r>
              <w:rPr>
                <w:rFonts w:hint="eastAsia"/>
                <w:szCs w:val="21"/>
                <w:lang w:val="en-US" w:eastAsia="zh-CN"/>
              </w:rPr>
              <w:t>3</w:t>
            </w:r>
            <w:r>
              <w:rPr>
                <w:rFonts w:hint="eastAsia"/>
                <w:szCs w:val="21"/>
                <w:lang w:val="en-US"/>
              </w:rPr>
              <w:t>年0</w:t>
            </w:r>
            <w:r>
              <w:rPr>
                <w:rFonts w:hint="eastAsia"/>
                <w:szCs w:val="21"/>
                <w:lang w:val="en-US" w:eastAsia="zh-CN"/>
              </w:rPr>
              <w:t>7</w:t>
            </w:r>
            <w:r>
              <w:rPr>
                <w:rFonts w:hint="eastAsia"/>
                <w:szCs w:val="21"/>
                <w:lang w:val="en-US"/>
              </w:rPr>
              <w:t>月</w:t>
            </w:r>
            <w:r>
              <w:rPr>
                <w:rFonts w:hint="eastAsia"/>
                <w:szCs w:val="21"/>
                <w:lang w:val="en-US" w:eastAsia="zh-CN"/>
              </w:rPr>
              <w:t>17</w:t>
            </w:r>
            <w:r>
              <w:rPr>
                <w:rFonts w:hint="eastAsia"/>
                <w:szCs w:val="21"/>
                <w:lang w:val="en-US"/>
              </w:rPr>
              <w:t>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年0</w:t>
            </w:r>
            <w:r>
              <w:rPr>
                <w:rFonts w:hint="eastAsia" w:ascii="宋体" w:hAnsi="宋体" w:cs="宋体"/>
                <w:szCs w:val="21"/>
                <w:lang w:val="en-US" w:eastAsia="zh-CN"/>
              </w:rPr>
              <w:t>7</w:t>
            </w:r>
            <w:r>
              <w:rPr>
                <w:rFonts w:hint="eastAsia" w:ascii="宋体" w:hAnsi="宋体" w:cs="宋体"/>
                <w:szCs w:val="21"/>
              </w:rPr>
              <w:t>月</w:t>
            </w:r>
            <w:r>
              <w:rPr>
                <w:rFonts w:hint="eastAsia" w:ascii="宋体" w:hAnsi="宋体" w:cs="宋体"/>
                <w:szCs w:val="21"/>
                <w:lang w:val="en-US" w:eastAsia="zh-CN"/>
              </w:rPr>
              <w:t>18</w:t>
            </w:r>
            <w:r>
              <w:rPr>
                <w:rFonts w:hint="eastAsia" w:ascii="宋体" w:hAnsi="宋体" w:cs="宋体"/>
                <w:szCs w:val="21"/>
              </w:rPr>
              <w:t>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w:t>
            </w:r>
            <w:r>
              <w:rPr>
                <w:rFonts w:hint="eastAsia" w:ascii="宋体" w:hAnsi="宋体" w:cs="宋体"/>
                <w:szCs w:val="21"/>
                <w:lang w:val="en-US" w:eastAsia="zh-CN"/>
              </w:rPr>
              <w:t>3</w:t>
            </w:r>
            <w:r>
              <w:rPr>
                <w:rFonts w:hint="eastAsia" w:ascii="宋体" w:hAnsi="宋体" w:cs="宋体"/>
                <w:szCs w:val="21"/>
              </w:rPr>
              <w:t>年12月31日（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w:t>
            </w:r>
            <w:r>
              <w:rPr>
                <w:rFonts w:hint="eastAsia" w:ascii="宋体" w:hAnsi="宋体" w:cs="宋体"/>
                <w:kern w:val="0"/>
                <w:szCs w:val="21"/>
                <w:highlight w:val="none"/>
                <w:lang w:eastAsia="zh-CN"/>
              </w:rPr>
              <w:t>济南分行</w:t>
            </w:r>
            <w:r>
              <w:rPr>
                <w:rFonts w:hint="eastAsia" w:ascii="宋体" w:hAnsi="宋体" w:cs="宋体"/>
                <w:kern w:val="0"/>
                <w:szCs w:val="21"/>
                <w:highlight w:val="none"/>
              </w:rPr>
              <w:t>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en-US" w:bidi="zh-CN"/>
              </w:rPr>
              <w:t>05</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en-US" w:bidi="zh-CN"/>
              </w:rPr>
              <w:t>05</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w:t>
      </w:r>
      <w:r>
        <w:rPr>
          <w:rFonts w:hint="eastAsia" w:ascii="宋体" w:hAnsi="宋体" w:cs="宋体"/>
          <w:szCs w:val="21"/>
          <w:highlight w:val="none"/>
          <w:lang w:val="en-US" w:eastAsia="zh-CN"/>
        </w:rPr>
        <w:t>05</w:t>
      </w:r>
      <w:r>
        <w:rPr>
          <w:rFonts w:hint="eastAsia" w:ascii="宋体" w:hAnsi="宋体" w:cs="宋体"/>
          <w:szCs w:val="21"/>
          <w:highlight w:val="none"/>
        </w:rPr>
        <w:t>%/年的手续费，按日计提。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w:t>
      </w:r>
      <w:r>
        <w:rPr>
          <w:rFonts w:hint="eastAsia" w:ascii="宋体" w:hAnsi="宋体" w:cs="宋体"/>
          <w:szCs w:val="21"/>
          <w:highlight w:val="none"/>
          <w:lang w:val="en-US" w:eastAsia="zh-CN"/>
        </w:rPr>
        <w:t>05</w:t>
      </w:r>
      <w:r>
        <w:rPr>
          <w:rFonts w:hint="eastAsia" w:ascii="宋体" w:hAnsi="宋体" w:cs="宋体"/>
          <w:szCs w:val="21"/>
          <w:highlight w:val="none"/>
        </w:rPr>
        <w:t>%年费率收取，按日计提。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1"/>
        <w:gridCol w:w="1650"/>
        <w:gridCol w:w="964"/>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650"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964" w:type="dxa"/>
            <w:vAlign w:val="center"/>
          </w:tcPr>
          <w:p>
            <w:pPr>
              <w:snapToGrid w:val="0"/>
              <w:spacing w:line="360" w:lineRule="auto"/>
              <w:jc w:val="center"/>
              <w:rPr>
                <w:rFonts w:ascii="宋体" w:hAnsi="宋体" w:cs="宋体"/>
                <w:b/>
                <w:szCs w:val="21"/>
              </w:rPr>
            </w:pPr>
            <w:r>
              <w:rPr>
                <w:rFonts w:hint="eastAsia" w:ascii="宋体" w:hAnsi="宋体" w:cs="宋体"/>
                <w:b/>
                <w:szCs w:val="21"/>
              </w:rPr>
              <w:t>投资周期天数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lang w:val="en-US" w:eastAsia="zh-CN"/>
              </w:rPr>
              <w:t>12</w:t>
            </w: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lang w:val="en-US" w:eastAsia="zh-CN"/>
              </w:rPr>
              <w:t>17</w:t>
            </w:r>
          </w:p>
        </w:tc>
        <w:tc>
          <w:tcPr>
            <w:tcW w:w="16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w:t>
            </w:r>
            <w:r>
              <w:rPr>
                <w:rFonts w:hint="eastAsia" w:ascii="宋体" w:hAnsi="宋体" w:cs="宋体"/>
                <w:szCs w:val="21"/>
                <w:lang w:val="en-US" w:eastAsia="zh-CN"/>
              </w:rPr>
              <w:t>3</w:t>
            </w:r>
            <w:r>
              <w:rPr>
                <w:rFonts w:hint="eastAsia" w:ascii="宋体" w:hAnsi="宋体" w:cs="宋体"/>
                <w:szCs w:val="21"/>
              </w:rPr>
              <w:t>.</w:t>
            </w:r>
            <w:r>
              <w:rPr>
                <w:rFonts w:hint="eastAsia" w:ascii="宋体" w:hAnsi="宋体" w:cs="宋体"/>
                <w:szCs w:val="21"/>
                <w:lang w:val="en-US" w:eastAsia="zh-CN"/>
              </w:rPr>
              <w:t>7</w:t>
            </w:r>
            <w:r>
              <w:rPr>
                <w:rFonts w:hint="eastAsia" w:ascii="宋体" w:hAnsi="宋体" w:cs="宋体"/>
                <w:szCs w:val="21"/>
              </w:rPr>
              <w:t>.</w:t>
            </w:r>
            <w:r>
              <w:rPr>
                <w:rFonts w:hint="eastAsia" w:ascii="宋体" w:hAnsi="宋体" w:cs="宋体"/>
                <w:szCs w:val="21"/>
                <w:lang w:val="en-US" w:eastAsia="zh-CN"/>
              </w:rPr>
              <w:t>18</w:t>
            </w:r>
          </w:p>
        </w:tc>
        <w:tc>
          <w:tcPr>
            <w:tcW w:w="964"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42</w:t>
            </w:r>
          </w:p>
        </w:tc>
        <w:tc>
          <w:tcPr>
            <w:tcW w:w="1452" w:type="dxa"/>
            <w:vAlign w:val="top"/>
          </w:tcPr>
          <w:p>
            <w:pPr>
              <w:widowControl/>
              <w:jc w:val="center"/>
              <w:textAlignment w:val="center"/>
              <w:rPr>
                <w:rFonts w:hint="eastAsia" w:ascii="宋体" w:hAnsi="宋体" w:cs="宋体"/>
                <w:szCs w:val="21"/>
                <w:lang w:val="en-US" w:eastAsia="zh-CN"/>
              </w:rPr>
            </w:pPr>
            <w:r>
              <w:rPr>
                <w:rFonts w:hint="eastAsia" w:ascii="Arial" w:hAnsi="Arial" w:eastAsia="宋体" w:cs="Arial"/>
                <w:i w:val="0"/>
                <w:color w:val="auto"/>
                <w:sz w:val="20"/>
                <w:szCs w:val="20"/>
                <w:u w:val="none"/>
              </w:rPr>
              <w:t>2023-8-29</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lang w:val="en-US" w:eastAsia="zh-CN"/>
              </w:rPr>
              <w:t>3.8%-4.2%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3" w:hRule="atLeast"/>
        </w:trPr>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6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2025.7.9-2025.7.14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2025.7.16-2025.7.21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2025.7.23-2025.7.28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2025.7.30-2025.8.4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2025.8.6-2025.8.11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2025-9-30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2025.8.13-2025.8.18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2025-10-14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2025.8.20-2025.8.25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2025-10-</w:t>
            </w:r>
            <w:r>
              <w:rPr>
                <w:rFonts w:hint="eastAsia" w:ascii="Arial" w:hAnsi="Arial" w:cs="Arial"/>
                <w:i w:val="0"/>
                <w:color w:val="auto"/>
                <w:sz w:val="20"/>
                <w:szCs w:val="20"/>
                <w:u w:val="none"/>
                <w:lang w:val="en-US" w:eastAsia="zh-CN"/>
              </w:rPr>
              <w:t>21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2025.8.27-2025.9.1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2025.9.3-2025.9.8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2025.9.10-2025.9.15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2025-11-11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2025.9.17-2025.9.22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2025-11-18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2.85%-3.15%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2025.9.24-2025.9.29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56</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2025-11-25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2.75%-3.05%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2025.10.1-2025.10.13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8"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2025.10.15-2025.10.20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49</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2.65%-2.95%</w:t>
            </w:r>
          </w:p>
        </w:tc>
      </w:tr>
    </w:tbl>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w:t>
      </w:r>
      <w:r>
        <w:rPr>
          <w:rFonts w:hint="eastAsia" w:ascii="宋体" w:hAnsi="宋体" w:cs="宋体"/>
          <w:b/>
          <w:sz w:val="28"/>
          <w:szCs w:val="36"/>
          <w:lang w:val="en-US" w:eastAsia="zh-CN"/>
        </w:rPr>
        <w:t>15</w:t>
      </w:r>
      <w:r>
        <w:rPr>
          <w:rFonts w:hint="eastAsia" w:ascii="宋体" w:hAnsi="宋体" w:cs="宋体"/>
          <w:b/>
          <w:sz w:val="28"/>
          <w:szCs w:val="36"/>
          <w:lang w:eastAsia="zh-CN"/>
        </w:rPr>
        <w:t>号</w:t>
      </w:r>
      <w:r>
        <w:rPr>
          <w:rFonts w:hint="eastAsia" w:ascii="宋体" w:hAnsi="宋体" w:cs="宋体"/>
          <w:b/>
          <w:sz w:val="28"/>
          <w:szCs w:val="36"/>
        </w:rPr>
        <w:t>人民币理财产品</w:t>
      </w:r>
      <w:r>
        <w:rPr>
          <w:rFonts w:hint="eastAsia" w:ascii="宋体" w:hAnsi="宋体" w:cs="宋体"/>
          <w:b/>
          <w:sz w:val="28"/>
          <w:szCs w:val="36"/>
          <w:lang w:eastAsia="zh-CN"/>
        </w:rPr>
        <w:t>（济南分行新客理财）</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w:t>
      </w:r>
      <w:r>
        <w:rPr>
          <w:rFonts w:hint="eastAsia" w:ascii="宋体" w:hAnsi="宋体" w:cs="宋体"/>
          <w:szCs w:val="30"/>
          <w:lang w:val="en-US" w:eastAsia="zh-CN"/>
        </w:rPr>
        <w:t>15</w:t>
      </w:r>
      <w:r>
        <w:rPr>
          <w:rFonts w:hint="eastAsia" w:ascii="宋体" w:hAnsi="宋体" w:cs="宋体"/>
          <w:szCs w:val="30"/>
          <w:lang w:eastAsia="zh-CN"/>
        </w:rPr>
        <w:t>号</w:t>
      </w:r>
      <w:r>
        <w:rPr>
          <w:rFonts w:hint="eastAsia" w:ascii="宋体" w:hAnsi="宋体" w:cs="宋体"/>
          <w:szCs w:val="30"/>
        </w:rPr>
        <w:t>人民币理财产品说明书</w:t>
      </w:r>
      <w:r>
        <w:rPr>
          <w:rFonts w:hint="eastAsia" w:ascii="宋体" w:hAnsi="宋体" w:cs="宋体"/>
          <w:szCs w:val="30"/>
          <w:lang w:eastAsia="zh-CN"/>
        </w:rPr>
        <w:t>（济南分行新客理财）</w:t>
      </w:r>
      <w:r>
        <w:rPr>
          <w:rFonts w:hint="eastAsia" w:ascii="宋体" w:hAnsi="宋体" w:cs="宋体"/>
          <w:szCs w:val="30"/>
        </w:rPr>
        <w:t>相关规定，我行将“金紫薇”共赢B系列</w:t>
      </w:r>
      <w:r>
        <w:rPr>
          <w:rFonts w:hint="eastAsia" w:ascii="宋体" w:hAnsi="宋体" w:cs="宋体"/>
          <w:szCs w:val="30"/>
          <w:lang w:val="en-US" w:eastAsia="zh-CN"/>
        </w:rPr>
        <w:t>15</w:t>
      </w:r>
      <w:r>
        <w:rPr>
          <w:rFonts w:hint="eastAsia" w:ascii="宋体" w:hAnsi="宋体" w:cs="宋体"/>
          <w:szCs w:val="30"/>
          <w:lang w:eastAsia="zh-CN"/>
        </w:rPr>
        <w:t>号</w:t>
      </w:r>
      <w:r>
        <w:rPr>
          <w:rFonts w:hint="eastAsia" w:ascii="宋体" w:hAnsi="宋体" w:cs="宋体"/>
          <w:szCs w:val="30"/>
        </w:rPr>
        <w:t>人民币理财产品</w:t>
      </w:r>
      <w:r>
        <w:rPr>
          <w:rFonts w:hint="eastAsia" w:ascii="宋体" w:hAnsi="宋体" w:cs="宋体"/>
          <w:szCs w:val="30"/>
          <w:lang w:eastAsia="zh-CN"/>
        </w:rPr>
        <w:t>（济南分行新客理财）</w:t>
      </w:r>
      <w:r>
        <w:rPr>
          <w:rFonts w:hint="eastAsia" w:ascii="宋体" w:hAnsi="宋体" w:cs="宋体"/>
          <w:szCs w:val="30"/>
        </w:rPr>
        <w:t>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val="en-US" w:eastAsia="zh-CN"/>
              </w:rPr>
            </w:pPr>
            <w:r>
              <w:rPr>
                <w:rFonts w:hint="eastAsia" w:ascii="宋体" w:hAnsi="宋体" w:cs="宋体"/>
                <w:b/>
                <w:bCs/>
                <w:lang w:eastAsia="zh-CN"/>
              </w:rPr>
              <w:t>B2</w:t>
            </w:r>
            <w:r>
              <w:rPr>
                <w:rFonts w:hint="eastAsia" w:ascii="宋体" w:hAnsi="宋体" w:cs="宋体"/>
                <w:b/>
                <w:bCs/>
                <w:lang w:val="en-US" w:eastAsia="zh-CN"/>
              </w:rPr>
              <w:t>3015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15</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20</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21</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5年12</w:t>
            </w:r>
            <w:r>
              <w:rPr>
                <w:rFonts w:hint="eastAsia" w:ascii="宋体" w:hAnsi="宋体" w:cs="宋体"/>
                <w:b/>
                <w:bCs/>
              </w:rPr>
              <w:t>月</w:t>
            </w:r>
            <w:r>
              <w:rPr>
                <w:rFonts w:hint="eastAsia" w:ascii="宋体" w:hAnsi="宋体" w:cs="宋体"/>
                <w:b/>
                <w:bCs/>
                <w:lang w:val="en-US" w:eastAsia="zh-CN"/>
              </w:rPr>
              <w:t>9</w:t>
            </w:r>
            <w:bookmarkStart w:id="0" w:name="_GoBack"/>
            <w:bookmarkEnd w:id="0"/>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49</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lang w:val="en-US" w:eastAsia="zh-CN"/>
              </w:rPr>
            </w:pPr>
            <w:r>
              <w:rPr>
                <w:rFonts w:hint="eastAsia" w:ascii="宋体" w:hAnsi="宋体" w:cs="宋体"/>
                <w:b/>
                <w:bCs/>
                <w:lang w:val="en-US" w:eastAsia="zh-CN"/>
              </w:rPr>
              <w:t>2.65%-2.95%</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lang w:val="en-US" w:eastAsia="zh-CN"/>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个人客户投资起点金额为1万元，以1000元的整数倍递增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不超过0.3亿元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highlight w:val="none"/>
                <w:lang w:eastAsia="zh-CN"/>
              </w:rPr>
              <w:t>济南分行</w:t>
            </w:r>
            <w:r>
              <w:rPr>
                <w:rFonts w:hint="eastAsia" w:ascii="宋体" w:hAnsi="宋体" w:cs="宋体"/>
                <w:b/>
                <w:bCs/>
                <w:highlight w:val="none"/>
              </w:rPr>
              <w:t>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cs="宋体"/>
                <w:b/>
                <w:bCs/>
              </w:rPr>
            </w:pPr>
            <w:r>
              <w:rPr>
                <w:rFonts w:hint="eastAsia" w:ascii="宋体" w:hAnsi="宋体" w:cs="宋体"/>
                <w:b/>
                <w:bCs/>
                <w:lang w:eastAsia="zh-CN"/>
              </w:rPr>
              <w:t>销售群体：</w:t>
            </w:r>
            <w:r>
              <w:rPr>
                <w:rFonts w:hint="eastAsia" w:ascii="宋体" w:hAnsi="宋体" w:cs="宋体"/>
                <w:b/>
                <w:bCs/>
              </w:rPr>
              <w:t>未成功购买过我行理财产品的个人</w:t>
            </w:r>
            <w:r>
              <w:rPr>
                <w:rFonts w:hint="eastAsia" w:ascii="宋体" w:hAnsi="宋体" w:cs="宋体"/>
                <w:b/>
                <w:bCs/>
                <w:lang w:eastAsia="zh-CN"/>
              </w:rPr>
              <w:t>、机构</w:t>
            </w:r>
            <w:r>
              <w:rPr>
                <w:rFonts w:hint="eastAsia" w:ascii="宋体" w:hAnsi="宋体" w:cs="宋体"/>
                <w:b/>
                <w:bCs/>
              </w:rPr>
              <w:t>客户</w:t>
            </w:r>
          </w:p>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lang w:eastAsia="zh-CN"/>
              </w:rPr>
              <w:t>销售渠道：</w:t>
            </w:r>
            <w:r>
              <w:rPr>
                <w:rFonts w:hint="eastAsia" w:ascii="宋体" w:hAnsi="宋体" w:cs="宋体"/>
                <w:b/>
                <w:bCs/>
              </w:rPr>
              <w:t>济南分行柜面</w:t>
            </w:r>
            <w:r>
              <w:rPr>
                <w:rFonts w:hint="eastAsia" w:ascii="宋体" w:hAnsi="宋体" w:cs="宋体"/>
                <w:b/>
                <w:bCs/>
                <w:lang w:eastAsia="zh-CN"/>
              </w:rPr>
              <w:t>、</w:t>
            </w:r>
            <w:r>
              <w:rPr>
                <w:rFonts w:hint="eastAsia" w:ascii="宋体" w:hAnsi="宋体" w:cs="宋体"/>
                <w:b/>
                <w:bCs/>
              </w:rPr>
              <w:t>理财签约机构为济南分行的个人</w:t>
            </w:r>
            <w:r>
              <w:rPr>
                <w:rFonts w:hint="eastAsia" w:ascii="宋体" w:hAnsi="宋体" w:cs="宋体"/>
                <w:b/>
                <w:bCs/>
                <w:lang w:eastAsia="zh-CN"/>
              </w:rPr>
              <w:t>、机构</w:t>
            </w:r>
            <w:r>
              <w:rPr>
                <w:rFonts w:hint="eastAsia" w:ascii="宋体" w:hAnsi="宋体" w:cs="宋体"/>
                <w:b/>
                <w:bCs/>
              </w:rPr>
              <w:t>客户</w:t>
            </w:r>
            <w:r>
              <w:rPr>
                <w:rFonts w:hint="eastAsia" w:ascii="宋体" w:hAnsi="宋体" w:cs="宋体"/>
                <w:b/>
                <w:bCs/>
                <w:lang w:eastAsia="zh-CN"/>
              </w:rPr>
              <w:t>可通过电子渠道购买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widowControl/>
        <w:adjustRightInd w:val="0"/>
        <w:snapToGrid w:val="0"/>
        <w:spacing w:line="360" w:lineRule="auto"/>
        <w:ind w:firstLine="600"/>
        <w:jc w:val="left"/>
        <w:rPr>
          <w:rFonts w:hint="eastAsia" w:ascii="宋体" w:hAnsi="宋体" w:cs="宋体"/>
          <w:szCs w:val="21"/>
          <w:highlight w:val="none"/>
        </w:rPr>
      </w:pP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730E86"/>
    <w:rsid w:val="14D156BC"/>
    <w:rsid w:val="15C448F6"/>
    <w:rsid w:val="15DA38E1"/>
    <w:rsid w:val="220256A8"/>
    <w:rsid w:val="2475515F"/>
    <w:rsid w:val="26476E9D"/>
    <w:rsid w:val="28F10B10"/>
    <w:rsid w:val="2D484AC1"/>
    <w:rsid w:val="2FB45040"/>
    <w:rsid w:val="31677E55"/>
    <w:rsid w:val="39707744"/>
    <w:rsid w:val="435E027C"/>
    <w:rsid w:val="43FB16D3"/>
    <w:rsid w:val="50F0466A"/>
    <w:rsid w:val="5F662C44"/>
    <w:rsid w:val="622E30EC"/>
    <w:rsid w:val="730450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1747</Words>
  <Characters>11109</Characters>
  <Lines>83</Lines>
  <Paragraphs>23</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2025-10-11T01:29:33Z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