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2号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参考年化收益率）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5、本行提醒投资者关注，业绩比较基准（参考年化收益率）并不代表实际收益率，亦不构成泰安银行对本期理财产品的任何收益承诺。最终收益率实现将视市场情况等因素而定。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9、本期理财产品在产品成立日至产品到期日期间，不支持投资者赎回。理财产品到期后自动兑付。</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2号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034</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ind w:left="0" w:leftChars="0" w:firstLine="0" w:firstLineChars="0"/>
              <w:rPr>
                <w:szCs w:val="21"/>
                <w:lang w:val="en-US"/>
              </w:rPr>
            </w:pPr>
            <w:r>
              <w:rPr>
                <w:rFonts w:hint="eastAsia"/>
                <w:szCs w:val="21"/>
                <w:lang w:val="en-US"/>
              </w:rPr>
              <w:t>2020年06月03日08:30至2020年06月09日17:30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2020年06月10日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2030年6月12日（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4"/>
        <w:gridCol w:w="2430"/>
        <w:gridCol w:w="1320"/>
        <w:gridCol w:w="1065"/>
        <w:gridCol w:w="1560"/>
        <w:gridCol w:w="1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9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32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065"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560"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551"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0" w:type="dxa"/>
            <w:vAlign w:val="center"/>
          </w:tcPr>
          <w:p>
            <w:pPr>
              <w:snapToGrid w:val="0"/>
              <w:spacing w:line="360" w:lineRule="auto"/>
              <w:jc w:val="center"/>
              <w:rPr>
                <w:rFonts w:ascii="宋体" w:hAnsi="宋体" w:cs="宋体"/>
                <w:szCs w:val="21"/>
              </w:rPr>
            </w:pPr>
            <w:r>
              <w:rPr>
                <w:rFonts w:hint="eastAsia" w:ascii="宋体" w:hAnsi="宋体" w:cs="宋体"/>
                <w:szCs w:val="21"/>
              </w:rPr>
              <w:t>2020.6.3-2020.6.9</w:t>
            </w:r>
          </w:p>
        </w:tc>
        <w:tc>
          <w:tcPr>
            <w:tcW w:w="1320" w:type="dxa"/>
            <w:vAlign w:val="center"/>
          </w:tcPr>
          <w:p>
            <w:pPr>
              <w:snapToGrid w:val="0"/>
              <w:spacing w:line="360" w:lineRule="auto"/>
              <w:jc w:val="center"/>
              <w:rPr>
                <w:rFonts w:ascii="宋体" w:hAnsi="宋体" w:cs="宋体"/>
                <w:szCs w:val="21"/>
              </w:rPr>
            </w:pPr>
            <w:r>
              <w:rPr>
                <w:rFonts w:hint="eastAsia" w:ascii="宋体" w:hAnsi="宋体" w:cs="宋体"/>
                <w:szCs w:val="21"/>
              </w:rPr>
              <w:t>2020.6.10</w:t>
            </w:r>
          </w:p>
        </w:tc>
        <w:tc>
          <w:tcPr>
            <w:tcW w:w="1065"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560"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2020-9-9</w:t>
            </w:r>
          </w:p>
        </w:tc>
        <w:tc>
          <w:tcPr>
            <w:tcW w:w="1551" w:type="dxa"/>
            <w:vAlign w:val="center"/>
          </w:tcPr>
          <w:p>
            <w:pPr>
              <w:snapToGrid w:val="0"/>
              <w:spacing w:line="360" w:lineRule="auto"/>
              <w:jc w:val="center"/>
              <w:rPr>
                <w:rFonts w:ascii="宋体" w:hAnsi="宋体" w:cs="宋体"/>
                <w:szCs w:val="21"/>
              </w:rPr>
            </w:pPr>
            <w:r>
              <w:rPr>
                <w:rFonts w:hint="eastAsia" w:ascii="宋体" w:hAnsi="宋体" w:cs="宋体"/>
                <w:szCs w:val="21"/>
              </w:rPr>
              <w:t>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5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2025.5.13-2025.5.18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ascii="Arial" w:hAnsi="Arial" w:eastAsia="宋体" w:cs="Arial"/>
                <w:i w:val="0"/>
                <w:color w:val="auto"/>
                <w:sz w:val="20"/>
                <w:szCs w:val="20"/>
                <w:u w:val="none"/>
              </w:rPr>
              <w:t>2025-9-1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2025.5.20-2025.5.25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2025.5.27-2025.6.8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2025.6.10-2025.6.15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2025.6.17-2025.6.22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2025.6.24-2025.6.29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2025.7.1-2025.7.6</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2025.7.7</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2025.7.8-2025.7.13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2025.7.15-2025.7.20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2025.7.22-2025.7.27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2025.7.29-2025.8.3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2025.8.5-2025.8.10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eastAsia="宋体" w:cs="Arial"/>
                <w:i w:val="0"/>
                <w:color w:val="auto"/>
                <w:sz w:val="20"/>
                <w:szCs w:val="20"/>
                <w:u w:val="none"/>
                <w:lang w:val="en-US" w:eastAsia="zh-CN"/>
              </w:rPr>
              <w:t>2025-11-24</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2025.8.12-2025.8.17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2025.8.19-2025.8.24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2025.8.26-2025.8.31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2025.9.2-2025.9.7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2025.9.9-2025.9.14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2025.9.16-2025.9.21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“金紫薇”共赢B系列2号人民币理财产品</w:t>
      </w:r>
      <w:r>
        <w:rPr>
          <w:rFonts w:hint="eastAsia" w:ascii="宋体" w:hAnsi="宋体" w:cs="宋体"/>
          <w:b/>
          <w:sz w:val="28"/>
          <w:szCs w:val="36"/>
          <w:lang w:eastAsia="zh-CN"/>
        </w:rPr>
        <w:t>（贵宾专属）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eastAsia="zh-CN"/>
              </w:rPr>
            </w:pPr>
            <w:r>
              <w:rPr>
                <w:rFonts w:hint="eastAsia" w:ascii="宋体" w:hAnsi="宋体" w:cs="宋体"/>
                <w:b/>
                <w:bCs/>
                <w:highlight w:val="none"/>
              </w:rPr>
              <w:t>B2000</w:t>
            </w:r>
            <w:r>
              <w:rPr>
                <w:rFonts w:hint="eastAsia" w:ascii="宋体" w:hAnsi="宋体" w:cs="宋体"/>
                <w:b/>
                <w:bCs/>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16</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21</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w:t>
            </w:r>
            <w:r>
              <w:rPr>
                <w:rFonts w:hint="eastAsia" w:ascii="宋体" w:hAnsi="宋体" w:cs="宋体"/>
                <w:b/>
                <w:bCs/>
                <w:highlight w:val="none"/>
                <w:lang w:val="en-US" w:eastAsia="zh-CN"/>
              </w:rPr>
              <w:t>25</w:t>
            </w:r>
            <w:r>
              <w:rPr>
                <w:rFonts w:hint="eastAsia" w:ascii="宋体" w:hAnsi="宋体" w:cs="宋体"/>
                <w:b/>
                <w:bCs/>
                <w:highlight w:val="none"/>
              </w:rPr>
              <w:t>年</w:t>
            </w:r>
            <w:r>
              <w:rPr>
                <w:rFonts w:hint="eastAsia" w:ascii="宋体" w:hAnsi="宋体" w:cs="宋体"/>
                <w:b/>
                <w:bCs/>
                <w:highlight w:val="none"/>
                <w:lang w:val="en-US" w:eastAsia="zh-CN"/>
              </w:rPr>
              <w:t>9</w:t>
            </w:r>
            <w:r>
              <w:rPr>
                <w:rFonts w:hint="eastAsia" w:ascii="宋体" w:hAnsi="宋体" w:cs="宋体"/>
                <w:b/>
                <w:bCs/>
                <w:highlight w:val="none"/>
              </w:rPr>
              <w:t>月</w:t>
            </w:r>
            <w:r>
              <w:rPr>
                <w:rFonts w:hint="eastAsia" w:ascii="宋体" w:hAnsi="宋体" w:cs="宋体"/>
                <w:b/>
                <w:bCs/>
                <w:highlight w:val="none"/>
                <w:lang w:val="en-US" w:eastAsia="zh-CN"/>
              </w:rPr>
              <w:t>22</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5</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105</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szCs w:val="21"/>
                <w:lang w:val="en-US" w:eastAsia="zh-CN"/>
              </w:rPr>
              <w:t>2.35%-2.75%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个人客户投资起点金额为20万元，以1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eastAsia="zh-CN"/>
              </w:rPr>
              <w:t>不超过</w:t>
            </w:r>
            <w:r>
              <w:rPr>
                <w:rFonts w:hint="eastAsia" w:ascii="宋体" w:hAnsi="宋体" w:cs="宋体"/>
                <w:b/>
                <w:bCs/>
                <w:highlight w:val="none"/>
                <w:lang w:val="en-US" w:eastAsia="zh-CN"/>
              </w:rPr>
              <w:t>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bCs/>
                <w:lang w:eastAsia="zh-CN"/>
              </w:rPr>
              <w:t>我行贵宾</w:t>
            </w:r>
            <w:r>
              <w:rPr>
                <w:rFonts w:hint="eastAsia" w:ascii="宋体" w:hAnsi="宋体" w:cs="宋体"/>
                <w:b/>
                <w:bCs/>
              </w:rPr>
              <w:t>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hint="eastAsia"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hint="eastAsia"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adjustRightInd w:val="0"/>
        <w:snapToGrid w:val="0"/>
        <w:spacing w:line="360" w:lineRule="auto"/>
        <w:ind w:right="26"/>
        <w:jc w:val="left"/>
        <w:rPr>
          <w:rFonts w:hint="eastAsia" w:ascii="宋体" w:hAnsi="宋体" w:cs="宋体"/>
          <w:b/>
          <w:szCs w:val="21"/>
          <w:highlight w:val="none"/>
        </w:rPr>
      </w:pP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776F34"/>
    <w:rsid w:val="133C7824"/>
    <w:rsid w:val="19C4053D"/>
    <w:rsid w:val="1FCD573B"/>
    <w:rsid w:val="204865BD"/>
    <w:rsid w:val="4BE92D67"/>
    <w:rsid w:val="5274033D"/>
    <w:rsid w:val="555F3D97"/>
    <w:rsid w:val="5FBA7127"/>
    <w:rsid w:val="68160D15"/>
    <w:rsid w:val="6B037C01"/>
    <w:rsid w:val="6CF453E0"/>
    <w:rsid w:val="791D0AF4"/>
    <w:rsid w:val="7A10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10084</Words>
  <Characters>11620</Characters>
  <Lines>83</Lines>
  <Paragraphs>23</Paragraphs>
  <TotalTime>0</TotalTime>
  <ScaleCrop>false</ScaleCrop>
  <LinksUpToDate>false</LinksUpToDate>
  <CharactersWithSpaces>11708</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2022-07-08T05:58:00Z</cp:lastPrinted>
  <dcterms:modified xsi:type="dcterms:W3CDTF">2025-09-12T02:02:53Z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